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8A" w:rsidRDefault="00E8238A" w:rsidP="00667362">
      <w:pPr>
        <w:jc w:val="center"/>
        <w:rPr>
          <w:b/>
          <w:sz w:val="32"/>
          <w:szCs w:val="32"/>
          <w:u w:val="single"/>
        </w:rPr>
      </w:pPr>
    </w:p>
    <w:p w:rsidR="0051456A" w:rsidRDefault="0051456A" w:rsidP="0051456A">
      <w:pPr>
        <w:spacing w:line="360" w:lineRule="auto"/>
        <w:ind w:firstLine="567"/>
        <w:jc w:val="center"/>
        <w:rPr>
          <w:b/>
          <w:sz w:val="32"/>
          <w:szCs w:val="32"/>
          <w:u w:val="single"/>
        </w:rPr>
      </w:pPr>
      <w:r w:rsidRPr="0051456A">
        <w:rPr>
          <w:b/>
          <w:sz w:val="32"/>
          <w:szCs w:val="32"/>
          <w:u w:val="single"/>
        </w:rPr>
        <w:t xml:space="preserve">Justificativa Técnica, Qualitativa e Quantitativa para Ampliação de Pavimentação </w:t>
      </w:r>
      <w:proofErr w:type="gramStart"/>
      <w:r w:rsidRPr="0051456A">
        <w:rPr>
          <w:b/>
          <w:sz w:val="32"/>
          <w:szCs w:val="32"/>
          <w:u w:val="single"/>
        </w:rPr>
        <w:t>Rural</w:t>
      </w:r>
      <w:proofErr w:type="gramEnd"/>
    </w:p>
    <w:p w:rsidR="00667362" w:rsidRDefault="00193EC2" w:rsidP="000811C1">
      <w:pPr>
        <w:spacing w:line="360" w:lineRule="auto"/>
        <w:ind w:firstLine="567"/>
        <w:jc w:val="right"/>
      </w:pPr>
      <w:proofErr w:type="spellStart"/>
      <w:r>
        <w:t>ITAMOGI</w:t>
      </w:r>
      <w:proofErr w:type="spellEnd"/>
      <w:r>
        <w:t xml:space="preserve">, </w:t>
      </w:r>
      <w:r w:rsidR="0051456A">
        <w:t>01</w:t>
      </w:r>
      <w:r w:rsidR="00EC3845">
        <w:t xml:space="preserve"> </w:t>
      </w:r>
      <w:r>
        <w:t>DE</w:t>
      </w:r>
      <w:r w:rsidR="002F5E1F">
        <w:t xml:space="preserve"> </w:t>
      </w:r>
      <w:r w:rsidR="0051456A">
        <w:t>OUTUBRO</w:t>
      </w:r>
      <w:r w:rsidR="001A4F31">
        <w:t xml:space="preserve"> </w:t>
      </w:r>
      <w:r w:rsidR="00E44E1E">
        <w:t>DE 2025</w:t>
      </w:r>
      <w:r>
        <w:t>.</w:t>
      </w:r>
    </w:p>
    <w:p w:rsidR="003A1DCD" w:rsidRDefault="001D366E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tab/>
      </w:r>
      <w:proofErr w:type="gramStart"/>
      <w:r w:rsidR="0051456A" w:rsidRPr="0051456A">
        <w:rPr>
          <w:rFonts w:ascii="Arial" w:hAnsi="Arial" w:cs="Arial"/>
          <w:sz w:val="24"/>
          <w:szCs w:val="24"/>
        </w:rPr>
        <w:t>A presente</w:t>
      </w:r>
      <w:proofErr w:type="gramEnd"/>
      <w:r w:rsidR="0051456A" w:rsidRPr="0051456A">
        <w:rPr>
          <w:rFonts w:ascii="Arial" w:hAnsi="Arial" w:cs="Arial"/>
          <w:sz w:val="24"/>
          <w:szCs w:val="24"/>
        </w:rPr>
        <w:t xml:space="preserve"> justificativa visa sustentar a necessidade e a viabilidade técnica de utilizar o saldo remanescente da verba de pavimentação para a ampliação do projeto original, incorporando um novo trecho de estrada rural com 50 metros de comprimento.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Detalhamento da Nova Etapa</w:t>
      </w:r>
      <w:r>
        <w:rPr>
          <w:rFonts w:ascii="Arial" w:hAnsi="Arial" w:cs="Arial"/>
          <w:sz w:val="24"/>
          <w:szCs w:val="24"/>
        </w:rPr>
        <w:t>: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b/>
          <w:sz w:val="24"/>
          <w:szCs w:val="24"/>
        </w:rPr>
        <w:t>Comprimento do Trecho</w:t>
      </w:r>
      <w:r>
        <w:rPr>
          <w:rFonts w:ascii="Arial" w:hAnsi="Arial" w:cs="Arial"/>
          <w:b/>
          <w:sz w:val="24"/>
          <w:szCs w:val="24"/>
        </w:rPr>
        <w:t>:</w:t>
      </w:r>
      <w:r w:rsidRPr="0051456A">
        <w:rPr>
          <w:rFonts w:ascii="Arial" w:hAnsi="Arial" w:cs="Arial"/>
          <w:sz w:val="24"/>
          <w:szCs w:val="24"/>
        </w:rPr>
        <w:tab/>
        <w:t>50 metros lineares</w:t>
      </w:r>
      <w:r>
        <w:rPr>
          <w:rFonts w:ascii="Arial" w:hAnsi="Arial" w:cs="Arial"/>
          <w:sz w:val="24"/>
          <w:szCs w:val="24"/>
        </w:rPr>
        <w:t>;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b/>
          <w:sz w:val="24"/>
          <w:szCs w:val="24"/>
        </w:rPr>
        <w:t>Largura da Faixa de Circulação</w:t>
      </w:r>
      <w:r>
        <w:rPr>
          <w:rFonts w:ascii="Arial" w:hAnsi="Arial" w:cs="Arial"/>
          <w:sz w:val="24"/>
          <w:szCs w:val="24"/>
        </w:rPr>
        <w:t>:</w:t>
      </w:r>
      <w:r w:rsidRPr="0051456A">
        <w:rPr>
          <w:rFonts w:ascii="Arial" w:hAnsi="Arial" w:cs="Arial"/>
          <w:sz w:val="24"/>
          <w:szCs w:val="24"/>
        </w:rPr>
        <w:tab/>
        <w:t>6,00 metros</w:t>
      </w:r>
      <w:r>
        <w:rPr>
          <w:rFonts w:ascii="Arial" w:hAnsi="Arial" w:cs="Arial"/>
          <w:sz w:val="24"/>
          <w:szCs w:val="24"/>
        </w:rPr>
        <w:t>;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b/>
          <w:sz w:val="24"/>
          <w:szCs w:val="24"/>
        </w:rPr>
        <w:t>Área Total de Pavimentação</w:t>
      </w:r>
      <w:r>
        <w:rPr>
          <w:rFonts w:ascii="Arial" w:hAnsi="Arial" w:cs="Arial"/>
          <w:sz w:val="24"/>
          <w:szCs w:val="24"/>
        </w:rPr>
        <w:t xml:space="preserve">: </w:t>
      </w:r>
      <w:r w:rsidRPr="0051456A">
        <w:rPr>
          <w:rFonts w:ascii="Arial" w:hAnsi="Arial" w:cs="Arial"/>
          <w:sz w:val="24"/>
          <w:szCs w:val="24"/>
        </w:rPr>
        <w:t>300,00 m</w:t>
      </w:r>
      <w:r>
        <w:rPr>
          <w:rFonts w:ascii="Arial" w:hAnsi="Arial" w:cs="Arial"/>
          <w:sz w:val="24"/>
          <w:szCs w:val="24"/>
        </w:rPr>
        <w:t>²;</w:t>
      </w:r>
    </w:p>
    <w:p w:rsid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b/>
          <w:sz w:val="24"/>
          <w:szCs w:val="24"/>
        </w:rPr>
        <w:t>Localização</w:t>
      </w:r>
      <w:r>
        <w:rPr>
          <w:rFonts w:ascii="Arial" w:hAnsi="Arial" w:cs="Arial"/>
          <w:sz w:val="24"/>
          <w:szCs w:val="24"/>
        </w:rPr>
        <w:t>:</w:t>
      </w:r>
      <w:r w:rsidRPr="0051456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Bairro Rural Sertãozinho.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O trecho de 50 metros de extensão e 6,00 metros de largura é dimensionado para garantir uma faixa de circulação segura e funcional para o tráfego de veículos rurais e, crucialmente, do transporte escolar. A área to</w:t>
      </w:r>
      <w:r>
        <w:rPr>
          <w:rFonts w:ascii="Arial" w:hAnsi="Arial" w:cs="Arial"/>
          <w:sz w:val="24"/>
          <w:szCs w:val="24"/>
        </w:rPr>
        <w:t xml:space="preserve">tal de pavimentação de 300,00 m² </w:t>
      </w:r>
      <w:r w:rsidRPr="0051456A">
        <w:rPr>
          <w:rFonts w:ascii="Arial" w:hAnsi="Arial" w:cs="Arial"/>
          <w:sz w:val="24"/>
          <w:szCs w:val="24"/>
        </w:rPr>
        <w:t xml:space="preserve">será </w:t>
      </w:r>
      <w:r>
        <w:rPr>
          <w:rFonts w:ascii="Arial" w:hAnsi="Arial" w:cs="Arial"/>
          <w:sz w:val="24"/>
          <w:szCs w:val="24"/>
        </w:rPr>
        <w:t>majoritariamente</w:t>
      </w:r>
      <w:r w:rsidRPr="0051456A">
        <w:rPr>
          <w:rFonts w:ascii="Arial" w:hAnsi="Arial" w:cs="Arial"/>
          <w:sz w:val="24"/>
          <w:szCs w:val="24"/>
        </w:rPr>
        <w:t xml:space="preserve"> coberta pelo saldo financeiro disponível, representando uma </w:t>
      </w:r>
      <w:proofErr w:type="gramStart"/>
      <w:r w:rsidRPr="0051456A">
        <w:rPr>
          <w:rFonts w:ascii="Arial" w:hAnsi="Arial" w:cs="Arial"/>
          <w:sz w:val="24"/>
          <w:szCs w:val="24"/>
        </w:rPr>
        <w:t>otimização</w:t>
      </w:r>
      <w:proofErr w:type="gramEnd"/>
      <w:r w:rsidRPr="0051456A">
        <w:rPr>
          <w:rFonts w:ascii="Arial" w:hAnsi="Arial" w:cs="Arial"/>
          <w:sz w:val="24"/>
          <w:szCs w:val="24"/>
        </w:rPr>
        <w:t xml:space="preserve"> eficiente dos recursos públicos.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1456A">
        <w:rPr>
          <w:rFonts w:ascii="Arial" w:hAnsi="Arial" w:cs="Arial"/>
          <w:sz w:val="24"/>
          <w:szCs w:val="24"/>
        </w:rPr>
        <w:t>A proposta de ampliação não se baseia apenas na disponibilidade de recursos, mas, fundamentalmente, na resolução de um ponto crítico de infraestrutura viária rural.</w:t>
      </w:r>
    </w:p>
    <w:p w:rsidR="0051456A" w:rsidRDefault="0051456A" w:rsidP="0051456A">
      <w:p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1456A" w:rsidRPr="0051456A" w:rsidRDefault="0051456A" w:rsidP="0051456A">
      <w:p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1456A" w:rsidRPr="0051456A" w:rsidRDefault="0051456A" w:rsidP="0051456A">
      <w:pPr>
        <w:pStyle w:val="PargrafodaLista"/>
        <w:numPr>
          <w:ilvl w:val="0"/>
          <w:numId w:val="1"/>
        </w:numPr>
        <w:tabs>
          <w:tab w:val="left" w:pos="112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1456A">
        <w:rPr>
          <w:rFonts w:ascii="Arial" w:hAnsi="Arial" w:cs="Arial"/>
          <w:b/>
          <w:sz w:val="24"/>
          <w:szCs w:val="24"/>
        </w:rPr>
        <w:lastRenderedPageBreak/>
        <w:t xml:space="preserve">Segurança e Mobilidade 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A nova pavimentação está estrategicamente localizada em um ponto de declividade considerável. Em estradas não pavimentadas, estas áreas são as primeiras a sofrerem com a erosão e a deterioração, especialmente em pe</w:t>
      </w:r>
      <w:r>
        <w:rPr>
          <w:rFonts w:ascii="Arial" w:hAnsi="Arial" w:cs="Arial"/>
          <w:sz w:val="24"/>
          <w:szCs w:val="24"/>
        </w:rPr>
        <w:t>ríodos chuvosos, resultando em:</w:t>
      </w:r>
    </w:p>
    <w:p w:rsidR="0051456A" w:rsidRPr="0051456A" w:rsidRDefault="0051456A" w:rsidP="0051456A">
      <w:pPr>
        <w:pStyle w:val="PargrafodaLista"/>
        <w:numPr>
          <w:ilvl w:val="0"/>
          <w:numId w:val="2"/>
        </w:num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Risco de Acidentes: O piso irregul</w:t>
      </w:r>
      <w:r>
        <w:rPr>
          <w:rFonts w:ascii="Arial" w:hAnsi="Arial" w:cs="Arial"/>
          <w:sz w:val="24"/>
          <w:szCs w:val="24"/>
        </w:rPr>
        <w:t xml:space="preserve">ar e a lama em aclives/ declives </w:t>
      </w:r>
      <w:r w:rsidRPr="0051456A">
        <w:rPr>
          <w:rFonts w:ascii="Arial" w:hAnsi="Arial" w:cs="Arial"/>
          <w:sz w:val="24"/>
          <w:szCs w:val="24"/>
        </w:rPr>
        <w:t>acentuados comprometem a tração dos veículos, elevando o risco de acidentes e atolamentos.</w:t>
      </w:r>
    </w:p>
    <w:p w:rsidR="0051456A" w:rsidRPr="0051456A" w:rsidRDefault="0051456A" w:rsidP="0051456A">
      <w:pPr>
        <w:pStyle w:val="PargrafodaLista"/>
        <w:numPr>
          <w:ilvl w:val="0"/>
          <w:numId w:val="2"/>
        </w:num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Interrupção de Serviços: A falta de condições de tráfego nesse ponto pode resultar na interrupção da rota escolar, impedindo o acesso de crianças e jovens à escola, e dificultando a locomoção dos moradores.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A pavimentação do trecho de 50 metros eliminará este gargalo, garantindo a fluidez do tráfego em todas as condições climáticas e assegurando o direito de ir e vir da população local.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1456A" w:rsidRPr="0051456A" w:rsidRDefault="0051456A" w:rsidP="0051456A">
      <w:pPr>
        <w:pStyle w:val="PargrafodaLista"/>
        <w:numPr>
          <w:ilvl w:val="0"/>
          <w:numId w:val="1"/>
        </w:numPr>
        <w:tabs>
          <w:tab w:val="left" w:pos="112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1456A">
        <w:rPr>
          <w:rFonts w:ascii="Arial" w:hAnsi="Arial" w:cs="Arial"/>
          <w:b/>
          <w:sz w:val="24"/>
          <w:szCs w:val="24"/>
        </w:rPr>
        <w:t xml:space="preserve">Rota Escolar e Acesso a Serviços Públicos 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 xml:space="preserve">Este trecho é parte integrante e indispensável da rota do transporte escolar que atende a região. A melhoria </w:t>
      </w:r>
      <w:r>
        <w:rPr>
          <w:rFonts w:ascii="Arial" w:hAnsi="Arial" w:cs="Arial"/>
          <w:sz w:val="24"/>
          <w:szCs w:val="24"/>
        </w:rPr>
        <w:t>é de alto impacto social, pois:</w:t>
      </w:r>
    </w:p>
    <w:p w:rsidR="0051456A" w:rsidRPr="0051456A" w:rsidRDefault="0051456A" w:rsidP="0051456A">
      <w:pPr>
        <w:pStyle w:val="PargrafodaLista"/>
        <w:numPr>
          <w:ilvl w:val="0"/>
          <w:numId w:val="3"/>
        </w:num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Facilita o Acesso à Educação: Garante que o ônibus escolar possa cumprir seu trajeto com pontualidade e segurança, mesmo em condições adversas, reduzindo o tempo de viagem e o desgaste dos veículos.</w:t>
      </w:r>
    </w:p>
    <w:p w:rsidR="0051456A" w:rsidRPr="0051456A" w:rsidRDefault="0051456A" w:rsidP="0051456A">
      <w:pPr>
        <w:pStyle w:val="PargrafodaLista"/>
        <w:numPr>
          <w:ilvl w:val="0"/>
          <w:numId w:val="3"/>
        </w:num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>Promove a Inclusão: A pavimentação nesse ponto de difícil acesso melhora a qualidade de vida dos moradores e facilita o acesso a serviços de saúde (ambulâncias) e de segurança.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lastRenderedPageBreak/>
        <w:t>Conclusão</w:t>
      </w:r>
    </w:p>
    <w:p w:rsidR="0051456A" w:rsidRPr="0051456A" w:rsidRDefault="0051456A" w:rsidP="0051456A">
      <w:pPr>
        <w:tabs>
          <w:tab w:val="left" w:pos="1125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456A">
        <w:rPr>
          <w:rFonts w:ascii="Arial" w:hAnsi="Arial" w:cs="Arial"/>
          <w:sz w:val="24"/>
          <w:szCs w:val="24"/>
        </w:rPr>
        <w:t xml:space="preserve">A ampliação da pavimentação em 50 metros com faixa de 6,00 metros </w:t>
      </w:r>
      <w:r>
        <w:rPr>
          <w:rFonts w:ascii="Arial" w:hAnsi="Arial" w:cs="Arial"/>
          <w:sz w:val="24"/>
          <w:szCs w:val="24"/>
        </w:rPr>
        <w:t xml:space="preserve">na Estrada do Bairro Sertãozinho </w:t>
      </w:r>
      <w:r w:rsidRPr="0051456A">
        <w:rPr>
          <w:rFonts w:ascii="Arial" w:hAnsi="Arial" w:cs="Arial"/>
          <w:sz w:val="24"/>
          <w:szCs w:val="24"/>
        </w:rPr>
        <w:t>é uma medida j</w:t>
      </w:r>
      <w:r>
        <w:rPr>
          <w:rFonts w:ascii="Arial" w:hAnsi="Arial" w:cs="Arial"/>
          <w:sz w:val="24"/>
          <w:szCs w:val="24"/>
        </w:rPr>
        <w:t>ustificável, socialmente</w:t>
      </w:r>
      <w:r w:rsidRPr="0051456A">
        <w:rPr>
          <w:rFonts w:ascii="Arial" w:hAnsi="Arial" w:cs="Arial"/>
          <w:sz w:val="24"/>
          <w:szCs w:val="24"/>
        </w:rPr>
        <w:t xml:space="preserve"> e quantitativamente viável. Ela transforma o saldo da verba em um ganho de segurança e acesso inestimável para os moradores e, especialmente, para os estudantes da rota escolar afetada pela declividade.</w:t>
      </w:r>
    </w:p>
    <w:p w:rsidR="00282838" w:rsidRDefault="00193EC2" w:rsidP="000811C1">
      <w:pPr>
        <w:tabs>
          <w:tab w:val="left" w:pos="1125"/>
        </w:tabs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EC3845">
        <w:rPr>
          <w:rFonts w:ascii="Arial" w:hAnsi="Arial" w:cs="Arial"/>
          <w:sz w:val="24"/>
          <w:szCs w:val="24"/>
        </w:rPr>
        <w:t>Atenciosamente,</w:t>
      </w:r>
    </w:p>
    <w:p w:rsidR="005367C3" w:rsidRDefault="005367C3" w:rsidP="001D366E">
      <w:pPr>
        <w:tabs>
          <w:tab w:val="left" w:pos="1125"/>
        </w:tabs>
        <w:rPr>
          <w:rFonts w:ascii="Arial" w:hAnsi="Arial" w:cs="Arial"/>
          <w:sz w:val="24"/>
          <w:szCs w:val="24"/>
        </w:rPr>
      </w:pPr>
    </w:p>
    <w:p w:rsidR="005367C3" w:rsidRPr="00EC3845" w:rsidRDefault="005367C3" w:rsidP="001D366E">
      <w:pPr>
        <w:tabs>
          <w:tab w:val="left" w:pos="1125"/>
        </w:tabs>
        <w:rPr>
          <w:rFonts w:ascii="Arial" w:hAnsi="Arial" w:cs="Arial"/>
          <w:sz w:val="24"/>
          <w:szCs w:val="24"/>
        </w:rPr>
      </w:pPr>
    </w:p>
    <w:p w:rsidR="004C64C3" w:rsidRDefault="004C64C3">
      <w:pPr>
        <w:pBdr>
          <w:bottom w:val="single" w:sz="6" w:space="1" w:color="auto"/>
        </w:pBdr>
      </w:pPr>
    </w:p>
    <w:p w:rsidR="007056F2" w:rsidRDefault="0051456A" w:rsidP="007056F2">
      <w:pPr>
        <w:spacing w:after="0" w:line="240" w:lineRule="auto"/>
        <w:contextualSpacing/>
        <w:jc w:val="center"/>
      </w:pPr>
      <w:r>
        <w:t xml:space="preserve">ROGÉRIO ANTÔNIO </w:t>
      </w:r>
      <w:proofErr w:type="spellStart"/>
      <w:r>
        <w:t>CAMPAGNOLI</w:t>
      </w:r>
      <w:proofErr w:type="spellEnd"/>
      <w:r>
        <w:t xml:space="preserve"> DA SILVA</w:t>
      </w:r>
    </w:p>
    <w:p w:rsidR="006A31FC" w:rsidRDefault="0051456A" w:rsidP="007056F2">
      <w:pPr>
        <w:spacing w:after="0" w:line="240" w:lineRule="auto"/>
        <w:contextualSpacing/>
        <w:jc w:val="center"/>
      </w:pPr>
      <w:r>
        <w:t xml:space="preserve">PREFEITO </w:t>
      </w:r>
      <w:proofErr w:type="spellStart"/>
      <w:r>
        <w:t>MUNCIPAL</w:t>
      </w:r>
      <w:proofErr w:type="spellEnd"/>
    </w:p>
    <w:p w:rsidR="0051456A" w:rsidRDefault="0051456A" w:rsidP="007056F2">
      <w:pPr>
        <w:spacing w:after="0" w:line="240" w:lineRule="auto"/>
        <w:contextualSpacing/>
        <w:jc w:val="center"/>
      </w:pPr>
    </w:p>
    <w:p w:rsidR="0051456A" w:rsidRDefault="0051456A" w:rsidP="0051456A">
      <w:pPr>
        <w:pBdr>
          <w:bottom w:val="single" w:sz="6" w:space="1" w:color="auto"/>
        </w:pBdr>
      </w:pPr>
    </w:p>
    <w:p w:rsidR="0051456A" w:rsidRDefault="0051456A" w:rsidP="0051456A">
      <w:pPr>
        <w:pBdr>
          <w:bottom w:val="single" w:sz="6" w:space="1" w:color="auto"/>
        </w:pBdr>
      </w:pPr>
    </w:p>
    <w:p w:rsidR="0051456A" w:rsidRDefault="0051456A" w:rsidP="0051456A">
      <w:pPr>
        <w:pBdr>
          <w:bottom w:val="single" w:sz="6" w:space="1" w:color="auto"/>
        </w:pBdr>
      </w:pPr>
    </w:p>
    <w:p w:rsidR="0051456A" w:rsidRDefault="0051456A" w:rsidP="0051456A">
      <w:pPr>
        <w:pBdr>
          <w:bottom w:val="single" w:sz="6" w:space="1" w:color="auto"/>
        </w:pBdr>
      </w:pPr>
      <w:bookmarkStart w:id="0" w:name="_GoBack"/>
      <w:bookmarkEnd w:id="0"/>
    </w:p>
    <w:p w:rsidR="0051456A" w:rsidRDefault="0051456A" w:rsidP="0051456A">
      <w:pPr>
        <w:spacing w:after="0" w:line="240" w:lineRule="auto"/>
        <w:contextualSpacing/>
        <w:jc w:val="center"/>
      </w:pPr>
      <w:r>
        <w:t>YAN DAVID PIMENTA</w:t>
      </w:r>
    </w:p>
    <w:p w:rsidR="0051456A" w:rsidRPr="00F417A7" w:rsidRDefault="0051456A" w:rsidP="0051456A">
      <w:pPr>
        <w:spacing w:after="0" w:line="240" w:lineRule="auto"/>
        <w:contextualSpacing/>
        <w:jc w:val="center"/>
      </w:pPr>
      <w:r>
        <w:t xml:space="preserve">ENGENHEIRO CIVIL MUNICIPAL </w:t>
      </w:r>
      <w:proofErr w:type="spellStart"/>
      <w:r>
        <w:t>ITAMOGI</w:t>
      </w:r>
      <w:proofErr w:type="spellEnd"/>
      <w:r>
        <w:t>-MG</w:t>
      </w:r>
    </w:p>
    <w:p w:rsidR="0051456A" w:rsidRPr="00F417A7" w:rsidRDefault="0051456A" w:rsidP="007056F2">
      <w:pPr>
        <w:spacing w:after="0" w:line="240" w:lineRule="auto"/>
        <w:contextualSpacing/>
        <w:jc w:val="center"/>
      </w:pPr>
    </w:p>
    <w:sectPr w:rsidR="0051456A" w:rsidRPr="00F417A7" w:rsidSect="007072C7">
      <w:headerReference w:type="default" r:id="rId8"/>
      <w:footerReference w:type="default" r:id="rId9"/>
      <w:pgSz w:w="11906" w:h="16838"/>
      <w:pgMar w:top="1701" w:right="1134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08" w:rsidRDefault="009D2108" w:rsidP="00193EC2">
      <w:pPr>
        <w:spacing w:after="0" w:line="240" w:lineRule="auto"/>
      </w:pPr>
      <w:r>
        <w:separator/>
      </w:r>
    </w:p>
  </w:endnote>
  <w:endnote w:type="continuationSeparator" w:id="0">
    <w:p w:rsidR="009D2108" w:rsidRDefault="009D2108" w:rsidP="00193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DCD" w:rsidRDefault="003A1DCD" w:rsidP="007072C7">
    <w:pPr>
      <w:pStyle w:val="Rodap"/>
    </w:pPr>
    <w:r>
      <w:t xml:space="preserve">Rua Olímpia E.M Barreto, 392, </w:t>
    </w:r>
    <w:r w:rsidR="00501CC1">
      <w:t>Lago Azul -</w:t>
    </w:r>
    <w:proofErr w:type="gramStart"/>
    <w:r w:rsidR="00501CC1">
      <w:t xml:space="preserve">  </w:t>
    </w:r>
    <w:proofErr w:type="gramEnd"/>
    <w:r w:rsidR="00501CC1">
      <w:t>Fone (35) 3534-3800</w:t>
    </w:r>
    <w:r>
      <w:t xml:space="preserve"> -  CEP 37973.000 – </w:t>
    </w:r>
    <w:proofErr w:type="spellStart"/>
    <w:r>
      <w:t>Itamogi</w:t>
    </w:r>
    <w:proofErr w:type="spellEnd"/>
    <w:r>
      <w:t>-MG</w:t>
    </w:r>
  </w:p>
  <w:p w:rsidR="003A1DCD" w:rsidRDefault="003A1DC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08" w:rsidRDefault="009D2108" w:rsidP="00193EC2">
      <w:pPr>
        <w:spacing w:after="0" w:line="240" w:lineRule="auto"/>
      </w:pPr>
      <w:r>
        <w:separator/>
      </w:r>
    </w:p>
  </w:footnote>
  <w:footnote w:type="continuationSeparator" w:id="0">
    <w:p w:rsidR="009D2108" w:rsidRDefault="009D2108" w:rsidP="00193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DCD" w:rsidRDefault="003A1DCD" w:rsidP="00DD3AB4">
    <w:pPr>
      <w:pStyle w:val="Cabealho"/>
      <w:jc w:val="center"/>
      <w:rPr>
        <w:rStyle w:val="TtulodoLivro"/>
        <w:sz w:val="56"/>
        <w:szCs w:val="56"/>
      </w:rPr>
    </w:pPr>
    <w:r>
      <w:rPr>
        <w:noProof/>
      </w:rPr>
      <w:drawing>
        <wp:inline distT="0" distB="0" distL="0" distR="0">
          <wp:extent cx="1809750" cy="1181100"/>
          <wp:effectExtent l="0" t="0" r="0" b="0"/>
          <wp:docPr id="1" name="Imagem 1" descr="Desenho de personagem de desenho anima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enho de personagem de desenho animad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Style w:val="TtulodoLivro"/>
        <w:sz w:val="56"/>
        <w:szCs w:val="56"/>
      </w:rPr>
      <w:t xml:space="preserve">     </w:t>
    </w:r>
  </w:p>
  <w:p w:rsidR="003A1DCD" w:rsidRDefault="003A1DCD" w:rsidP="00DD3AB4">
    <w:pPr>
      <w:pStyle w:val="Cabealho"/>
      <w:jc w:val="center"/>
    </w:pPr>
    <w:r w:rsidRPr="00DD3AB4">
      <w:rPr>
        <w:rStyle w:val="TtulodoLivro"/>
        <w:sz w:val="56"/>
        <w:szCs w:val="56"/>
      </w:rPr>
      <w:t>PREFEITURA MUNICIPAL DE ITAMOGI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33FBE"/>
    <w:multiLevelType w:val="hybridMultilevel"/>
    <w:tmpl w:val="2F3EC4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BCB7CB4"/>
    <w:multiLevelType w:val="hybridMultilevel"/>
    <w:tmpl w:val="62689C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1D20943"/>
    <w:multiLevelType w:val="hybridMultilevel"/>
    <w:tmpl w:val="A9606DDA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64C3"/>
    <w:rsid w:val="000016CC"/>
    <w:rsid w:val="0001239F"/>
    <w:rsid w:val="00014D06"/>
    <w:rsid w:val="0004246C"/>
    <w:rsid w:val="000811C1"/>
    <w:rsid w:val="000857FA"/>
    <w:rsid w:val="00090126"/>
    <w:rsid w:val="000B0469"/>
    <w:rsid w:val="000B67FF"/>
    <w:rsid w:val="000D33CE"/>
    <w:rsid w:val="000D784C"/>
    <w:rsid w:val="000F10FF"/>
    <w:rsid w:val="001164BF"/>
    <w:rsid w:val="00145DDD"/>
    <w:rsid w:val="00153AAB"/>
    <w:rsid w:val="00173098"/>
    <w:rsid w:val="00193EC2"/>
    <w:rsid w:val="00194D8D"/>
    <w:rsid w:val="001A4F31"/>
    <w:rsid w:val="001A7F59"/>
    <w:rsid w:val="001B6D60"/>
    <w:rsid w:val="001C4080"/>
    <w:rsid w:val="001D0CDC"/>
    <w:rsid w:val="001D366E"/>
    <w:rsid w:val="001E1707"/>
    <w:rsid w:val="001E2564"/>
    <w:rsid w:val="001F3200"/>
    <w:rsid w:val="00231A3D"/>
    <w:rsid w:val="002353F9"/>
    <w:rsid w:val="002609A6"/>
    <w:rsid w:val="002760B2"/>
    <w:rsid w:val="00280A62"/>
    <w:rsid w:val="00282838"/>
    <w:rsid w:val="002832FF"/>
    <w:rsid w:val="00284F77"/>
    <w:rsid w:val="002D2F39"/>
    <w:rsid w:val="002D7A51"/>
    <w:rsid w:val="002F084A"/>
    <w:rsid w:val="002F5E1F"/>
    <w:rsid w:val="003017FF"/>
    <w:rsid w:val="00304800"/>
    <w:rsid w:val="00311CED"/>
    <w:rsid w:val="003169B5"/>
    <w:rsid w:val="0032238D"/>
    <w:rsid w:val="00352718"/>
    <w:rsid w:val="003A1DCD"/>
    <w:rsid w:val="003A292A"/>
    <w:rsid w:val="003B1DFA"/>
    <w:rsid w:val="003C4400"/>
    <w:rsid w:val="003D2E44"/>
    <w:rsid w:val="003D47C8"/>
    <w:rsid w:val="003E676C"/>
    <w:rsid w:val="003F4627"/>
    <w:rsid w:val="00442258"/>
    <w:rsid w:val="00494EA7"/>
    <w:rsid w:val="004A11A9"/>
    <w:rsid w:val="004C64C3"/>
    <w:rsid w:val="004F49E0"/>
    <w:rsid w:val="00501CC1"/>
    <w:rsid w:val="0051456A"/>
    <w:rsid w:val="0051558D"/>
    <w:rsid w:val="00516AE0"/>
    <w:rsid w:val="005367C3"/>
    <w:rsid w:val="005375F4"/>
    <w:rsid w:val="0056214C"/>
    <w:rsid w:val="005D152F"/>
    <w:rsid w:val="005D40E8"/>
    <w:rsid w:val="006360C3"/>
    <w:rsid w:val="00637D26"/>
    <w:rsid w:val="00651BB5"/>
    <w:rsid w:val="006621F0"/>
    <w:rsid w:val="00665E1A"/>
    <w:rsid w:val="00667362"/>
    <w:rsid w:val="00683286"/>
    <w:rsid w:val="006A31FC"/>
    <w:rsid w:val="007056F2"/>
    <w:rsid w:val="007072C7"/>
    <w:rsid w:val="00747BC9"/>
    <w:rsid w:val="00761817"/>
    <w:rsid w:val="00771380"/>
    <w:rsid w:val="00771E79"/>
    <w:rsid w:val="00773790"/>
    <w:rsid w:val="007B7F67"/>
    <w:rsid w:val="007E4558"/>
    <w:rsid w:val="008224F0"/>
    <w:rsid w:val="0084468F"/>
    <w:rsid w:val="008603E4"/>
    <w:rsid w:val="008715EB"/>
    <w:rsid w:val="0089519A"/>
    <w:rsid w:val="008D4C6B"/>
    <w:rsid w:val="008D63C6"/>
    <w:rsid w:val="0090184A"/>
    <w:rsid w:val="009349AB"/>
    <w:rsid w:val="00972BEE"/>
    <w:rsid w:val="00981F41"/>
    <w:rsid w:val="00982E55"/>
    <w:rsid w:val="00983A61"/>
    <w:rsid w:val="00993720"/>
    <w:rsid w:val="009B6BA0"/>
    <w:rsid w:val="009C7F5B"/>
    <w:rsid w:val="009D2108"/>
    <w:rsid w:val="009E36B1"/>
    <w:rsid w:val="009F7F2D"/>
    <w:rsid w:val="00A27F86"/>
    <w:rsid w:val="00A81D1D"/>
    <w:rsid w:val="00AB5BE7"/>
    <w:rsid w:val="00B13036"/>
    <w:rsid w:val="00B17432"/>
    <w:rsid w:val="00B36628"/>
    <w:rsid w:val="00B37AB7"/>
    <w:rsid w:val="00B52226"/>
    <w:rsid w:val="00B543E1"/>
    <w:rsid w:val="00B93B1F"/>
    <w:rsid w:val="00BF1979"/>
    <w:rsid w:val="00C17F5C"/>
    <w:rsid w:val="00C30862"/>
    <w:rsid w:val="00C428D1"/>
    <w:rsid w:val="00C72315"/>
    <w:rsid w:val="00C87EF0"/>
    <w:rsid w:val="00C92C55"/>
    <w:rsid w:val="00C93728"/>
    <w:rsid w:val="00CB1D96"/>
    <w:rsid w:val="00CD731B"/>
    <w:rsid w:val="00CE50E0"/>
    <w:rsid w:val="00D64371"/>
    <w:rsid w:val="00D80235"/>
    <w:rsid w:val="00D92CD7"/>
    <w:rsid w:val="00DC0845"/>
    <w:rsid w:val="00DD237C"/>
    <w:rsid w:val="00DD3AB4"/>
    <w:rsid w:val="00DE16B8"/>
    <w:rsid w:val="00DF7BE6"/>
    <w:rsid w:val="00E31AF7"/>
    <w:rsid w:val="00E40AC2"/>
    <w:rsid w:val="00E44E1E"/>
    <w:rsid w:val="00E80921"/>
    <w:rsid w:val="00E8116E"/>
    <w:rsid w:val="00E8238A"/>
    <w:rsid w:val="00E87F4C"/>
    <w:rsid w:val="00EC3845"/>
    <w:rsid w:val="00F114D3"/>
    <w:rsid w:val="00F30A94"/>
    <w:rsid w:val="00F36696"/>
    <w:rsid w:val="00F417A7"/>
    <w:rsid w:val="00F44FA2"/>
    <w:rsid w:val="00F57321"/>
    <w:rsid w:val="00F70641"/>
    <w:rsid w:val="00F7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F8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93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EC2"/>
  </w:style>
  <w:style w:type="paragraph" w:styleId="Rodap">
    <w:name w:val="footer"/>
    <w:basedOn w:val="Normal"/>
    <w:link w:val="RodapChar"/>
    <w:uiPriority w:val="99"/>
    <w:unhideWhenUsed/>
    <w:rsid w:val="00193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EC2"/>
  </w:style>
  <w:style w:type="character" w:styleId="TtulodoLivro">
    <w:name w:val="Book Title"/>
    <w:basedOn w:val="Fontepargpadro"/>
    <w:uiPriority w:val="33"/>
    <w:qFormat/>
    <w:rsid w:val="00DD3AB4"/>
    <w:rPr>
      <w:b/>
      <w:bCs/>
      <w:i/>
      <w:iCs/>
      <w:spacing w:val="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238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145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93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EC2"/>
  </w:style>
  <w:style w:type="paragraph" w:styleId="Rodap">
    <w:name w:val="footer"/>
    <w:basedOn w:val="Normal"/>
    <w:link w:val="RodapChar"/>
    <w:uiPriority w:val="99"/>
    <w:unhideWhenUsed/>
    <w:rsid w:val="00193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EC2"/>
  </w:style>
  <w:style w:type="character" w:styleId="TtulodoLivro">
    <w:name w:val="Book Title"/>
    <w:basedOn w:val="Fontepargpadro"/>
    <w:uiPriority w:val="33"/>
    <w:qFormat/>
    <w:rsid w:val="00DD3AB4"/>
    <w:rPr>
      <w:b/>
      <w:bCs/>
      <w:i/>
      <w:iCs/>
      <w:spacing w:val="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2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6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8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53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05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9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9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94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11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64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84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67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203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464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André P</cp:lastModifiedBy>
  <cp:revision>19</cp:revision>
  <cp:lastPrinted>2025-01-10T13:19:00Z</cp:lastPrinted>
  <dcterms:created xsi:type="dcterms:W3CDTF">2024-01-17T16:28:00Z</dcterms:created>
  <dcterms:modified xsi:type="dcterms:W3CDTF">2025-10-01T18:38:00Z</dcterms:modified>
</cp:coreProperties>
</file>